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消瘀泄浊饮对糖尿病肾病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BSJF250113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傅兰君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38"/>
      </w:pPr>
      <w:r>
        <w:t xml:space="preserve">消瘀泄浊饮对糖尿病肾病，筛选可以调控 lncRNA (MEG3) 表达及修饰的靶点基因，比如RNA甲基化调控基因。</w:t>
      </w:r>
    </w:p>
    <w:p>
      <w:pPr>
        <w:pStyle w:val="3"/>
      </w:pPr>
      <w:r>
        <w:rPr/>
        <w:drawing>
          <wp:inline distT="0" distB="0" distL="0" distR="0">
            <wp:extent cx="5147018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8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adf1a0d-b636-404c-a082-16bb54af51ae" w:name="Rout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adf1a0d-b636-404c-a082-16bb54af51ae"/>
      <w:r>
        <w:rPr>
          <w:rFonts/>
          <w:b w:val="true"/>
        </w:rPr>
        <w:t xml:space="preserve"> </w:t>
      </w:r>
      <w:r>
        <w:t xml:space="preserve">Route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Figure+Table/1.0_分析流程_{#abstract}/Route.pdf)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4" w:name="batman-网络药理学-dataset"/>
      <w:r>
        <w:t xml:space="preserve">2.2	BATMAN 网络药理学 (Dataset: )</w:t>
      </w:r>
      <w:bookmarkEnd w:id="24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((2024,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1</w:t>
      </w:r>
      <w:r>
        <w:t xml:space="preserve">) 中获取 CHUAN NIU XI, TAO REN, CHE QIAN CAO, HUANG QI, DI LONG, DA HUANG 等中药的成分、靶点数据。(即中药：黄芪, 川牛膝, 桃仁, 地龙, 大黄, 车前草)。以 Python 工具</w:t>
      </w:r>
      <w:r>
        <w:t xml:space="preserve"> </w:t>
      </w:r>
      <w:r>
        <w:rPr>
          <w:rStyle w:val="197"/>
        </w:rPr>
        <w:t xml:space="preserve">HOB</w:t>
      </w:r>
      <w:r>
        <w:t xml:space="preserve"> </w:t>
      </w:r>
      <w:r>
        <w:t xml:space="preserve">(2022,</w:t>
      </w:r>
      <w:r>
        <w:t xml:space="preserve"> </w:t>
      </w:r>
      <w:r>
        <w:rPr>
          <w:b/>
        </w:rPr>
        <w:t xml:space="preserve">IF:7.1</w:t>
      </w:r>
      <w:r>
        <w:t xml:space="preserve">, Q1, Journal of Cheminformatics)</w:t>
      </w:r>
      <w:r>
        <w:rPr>
          <w:vertAlign w:val="superscript"/>
        </w:rPr>
        <w:t xml:space="preserve">2</w:t>
      </w:r>
      <w:r>
        <w:t xml:space="preserve"> </w:t>
      </w:r>
      <w:r>
        <w:t xml:space="preserve">预测化合物人类口服利用度 (20%)。</w:t>
      </w:r>
      <w:r>
        <w:t xml:space="preserve"> </w:t>
      </w:r>
      <w:r>
        <w:t xml:space="preserve">使用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数据库中的</w:t>
      </w:r>
      <w:r>
        <w:t xml:space="preserve"> </w:t>
      </w:r>
      <w:r>
        <w:rPr>
          <w:rStyle w:val="197"/>
        </w:rPr>
        <w:t xml:space="preserve">known_target_proteins</w:t>
      </w:r>
      <w:r>
        <w:t xml:space="preserve"> </w:t>
      </w:r>
      <w:r>
        <w:t xml:space="preserve">作为成分靶点。此外，还使用了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数据库中的</w:t>
      </w:r>
      <w:r>
        <w:t xml:space="preserve"> </w:t>
      </w:r>
      <w:r>
        <w:rPr>
          <w:rStyle w:val="197"/>
        </w:rPr>
        <w:t xml:space="preserve">predicted_target_proteins</w:t>
      </w:r>
      <w:r>
        <w:t xml:space="preserve"> </w:t>
      </w:r>
      <w:r>
        <w:t xml:space="preserve">作为成分靶点，并设定 分数 cut-off 为 0.5。合并靶点数据。以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3</w:t>
      </w:r>
      <w:r>
        <w:t xml:space="preserve">) 对靶点信息的 entrez_id 转化为基因 Symbol (hgnc_symbol) 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PubChemR</w:t>
      </w:r>
      <w:r>
        <w:t xml:space="preserve"> </w:t>
      </w:r>
      <w:r>
        <w:t xml:space="preserve">获取化合物同义名 (Synonym)，按正则表达式 (Regex) 匹配化合物简短的同义名用以化合物注释。</w:t>
      </w:r>
    </w:p>
    <w:p>
      <w:pPr>
        <w:pStyle w:val="4"/>
      </w:pPr>
      <w:bookmarkStart w:id="25" w:name="genecards-基因获取-dataset-ckd"/>
      <w:r>
        <w:t xml:space="preserve">2.3	GeneCards 基因获取 (Dataset: CKD)</w:t>
      </w:r>
      <w:bookmarkEnd w:id="25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数据库 (2016, Current protocols in bioinformatics)</w:t>
      </w:r>
      <w:r>
        <w:rPr>
          <w:vertAlign w:val="superscript"/>
        </w:rPr>
        <w:t xml:space="preserve">4</w:t>
      </w:r>
      <w:r>
        <w:t xml:space="preserve"> </w:t>
      </w:r>
      <w:r>
        <w:t xml:space="preserve">获取 Diabetic nephropathy 相关的基因集，得分 cut-off 为 1。</w:t>
      </w:r>
    </w:p>
    <w:p>
      <w:pPr>
        <w:pStyle w:val="4"/>
      </w:pPr>
      <w:bookmarkStart w:id="26" w:name="epifactors-表观遗传调控因子数据获取-dataset-m6a"/>
      <w:r>
        <w:t xml:space="preserve">2.4	EpiFactors 表观遗传调控因子数据获取 (Dataset: M6A)</w:t>
      </w:r>
      <w:bookmarkEnd w:id="26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EpiFactors</w:t>
      </w:r>
      <w:r>
        <w:t xml:space="preserve"> </w:t>
      </w:r>
      <w:r>
        <w:t xml:space="preserve">(2023,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5</w:t>
      </w:r>
      <w:r>
        <w:t xml:space="preserve"> </w:t>
      </w:r>
      <w:r>
        <w:t xml:space="preserve">获取表观遗传调控蛋白的数据。</w:t>
      </w:r>
    </w:p>
    <w:p>
      <w:pPr>
        <w:pStyle w:val="4"/>
      </w:pPr>
      <w:bookmarkStart w:id="27" w:name="autodock-vina-分子对接-dataset-m6a"/>
      <w:r>
        <w:t xml:space="preserve">2.5	AutoDock vina 分子对接 (Dataset: M6A)</w:t>
      </w:r>
      <w:bookmarkEnd w:id="27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3</w:t>
      </w:r>
      <w:r>
        <w:t xml:space="preserve"> </w:t>
      </w:r>
      <w:r>
        <w:t xml:space="preserve">获取基因 Symbol 对应的蛋白结构 PDB (</w:t>
      </w:r>
      <w:hyperlink r:id="rId28">
        <w:r>
          <w:rPr>
            <w:rStyle w:val="24"/>
          </w:rPr>
          <w:t xml:space="preserve">https://www.rcsb.org/</w:t>
        </w:r>
      </w:hyperlink>
      <w:r>
        <w:t xml:space="preserve">) 数据库 ID。以 R 包</w:t>
      </w:r>
      <w:r>
        <w:t xml:space="preserve"> </w:t>
      </w:r>
      <w:r>
        <w:rPr>
          <w:rStyle w:val="197"/>
        </w:rPr>
        <w:t xml:space="preserve">bio3d</w:t>
      </w:r>
      <w:r>
        <w:t xml:space="preserve"> </w:t>
      </w:r>
      <w:r>
        <w:t xml:space="preserve">(2.4.5) 获取 PDB ID 对应的注释 (蛋白结构分辨率, resolution) 。首要以 resolution 选取用于分子对接的蛋白结构 (resolution 越小，分辨率越高) 。</w:t>
      </w:r>
      <w:r>
        <w:t xml:space="preserve"> </w:t>
      </w:r>
      <w:r>
        <w:t xml:space="preserve">以 PubChem API</w:t>
      </w:r>
      <w:r>
        <w:t xml:space="preserve"> </w:t>
      </w:r>
      <w:r>
        <w:t xml:space="preserve">(</w:t>
      </w:r>
      <w:hyperlink r:id="rId29">
        <w:r>
          <w:rPr>
            <w:rStyle w:val="24"/>
          </w:rPr>
          <w:t xml:space="preserve">https://pubchem.ncbi.nlm.nih.gov/docs/pug-rest</w:t>
        </w:r>
      </w:hyperlink>
      <w:r>
        <w:t xml:space="preserve">) 获取化合物 SDF</w:t>
      </w:r>
      <w:r>
        <w:t xml:space="preserve"> </w:t>
      </w:r>
      <w:r>
        <w:t xml:space="preserve">结构文件。使用</w:t>
      </w:r>
      <w:r>
        <w:t xml:space="preserve"> </w:t>
      </w:r>
      <w:r>
        <w:rPr>
          <w:rStyle w:val="197"/>
        </w:rPr>
        <w:t xml:space="preserve">openbabel</w:t>
      </w:r>
      <w:r>
        <w:t xml:space="preserve"> </w:t>
      </w:r>
      <w:r>
        <w:t xml:space="preserve">的工具 (</w:t>
      </w:r>
      <w:r>
        <w:rPr>
          <w:rStyle w:val="197"/>
        </w:rPr>
        <w:t xml:space="preserve">obgen</w:t>
      </w:r>
      <w:r>
        <w:t xml:space="preserve">) 计算 SDF 文件的 3D 构象 (转化为 3D SDF文件)。以 Python</w:t>
      </w:r>
      <w:r>
        <w:t xml:space="preserve"> </w:t>
      </w:r>
      <w:r>
        <w:rPr>
          <w:rStyle w:val="197"/>
        </w:rPr>
        <w:t xml:space="preserve">meeko</w:t>
      </w:r>
      <w:r>
        <w:t xml:space="preserve"> </w:t>
      </w:r>
      <w:r>
        <w:t xml:space="preserve">包 (</w:t>
      </w:r>
      <w:r>
        <w:rPr>
          <w:rStyle w:val="197"/>
        </w:rPr>
        <w:t xml:space="preserve">mk_prepare_ligand.py</w:t>
      </w:r>
      <w:r>
        <w:t xml:space="preserve">) 转化 SDF 文件获取配体 PDBQT 用于分子对接。</w:t>
      </w:r>
      <w:r>
        <w:t xml:space="preserve"> </w:t>
      </w:r>
      <w:r>
        <w:t xml:space="preserve">以 RCSB API (</w:t>
      </w:r>
      <w:hyperlink r:id="rId30">
        <w:r>
          <w:rPr>
            <w:rStyle w:val="24"/>
          </w:rPr>
          <w:t xml:space="preserve">https://www.rcsb.org/docs/programmatic-access/web-apis-overview</w:t>
        </w:r>
      </w:hyperlink>
      <w:r>
        <w:t xml:space="preserve">) 获取蛋白 PDB 文件。以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(2010,</w:t>
      </w:r>
      <w:r>
        <w:t xml:space="preserve"> </w:t>
      </w:r>
      <w:r>
        <w:rPr>
          <w:b/>
        </w:rPr>
        <w:t xml:space="preserve">IF:3</w:t>
      </w:r>
      <w:r>
        <w:t xml:space="preserve">, Q2, Journal of Computer-Aided Molecular Design)</w:t>
      </w:r>
      <w:r>
        <w:rPr>
          <w:vertAlign w:val="superscript"/>
        </w:rPr>
        <w:t xml:space="preserve">6</w:t>
      </w:r>
      <w:r>
        <w:t xml:space="preserve"> </w:t>
      </w:r>
      <w:r>
        <w:t xml:space="preserve">删除受体 PDB 文件中的非标准残基 (例如 NAG, BMA, FUL)。以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仅保留蛋白结构 (polymer.protein) (去除了原 PDB 中的配体等其他结构)。以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(2019,</w:t>
      </w:r>
      <w:r>
        <w:t xml:space="preserve"> </w:t>
      </w:r>
      <w:r>
        <w:rPr>
          <w:b/>
        </w:rPr>
        <w:t xml:space="preserve">IF:3.4</w:t>
      </w:r>
      <w:r>
        <w:t xml:space="preserve">, Q2, Journal of computational chemistry)</w:t>
      </w:r>
      <w:r>
        <w:rPr>
          <w:vertAlign w:val="superscript"/>
        </w:rPr>
        <w:t xml:space="preserve">7</w:t>
      </w:r>
      <w:r>
        <w:t xml:space="preserve"> </w:t>
      </w:r>
      <w:r>
        <w:t xml:space="preserve">工具组的准备受体蛋白的 PDBQT 文件 (以</w:t>
      </w:r>
      <w:r>
        <w:t xml:space="preserve"> </w:t>
      </w:r>
      <w:r>
        <w:rPr>
          <w:rStyle w:val="197"/>
        </w:rPr>
        <w:t xml:space="preserve">prepare_receptor</w:t>
      </w:r>
      <w:r>
        <w:t xml:space="preserve"> </w:t>
      </w:r>
      <w:r>
        <w:t xml:space="preserve">添加氢原子，并转化为 PDBQT 文件) 。请参考</w:t>
      </w:r>
      <w:r>
        <w:t xml:space="preserve"> </w:t>
      </w:r>
      <w:hyperlink r:id="rId31">
        <w:r>
          <w:rPr>
            <w:rStyle w:val="24"/>
          </w:rPr>
          <w:t xml:space="preserve">https://autodock-vina.readthedocs.io/en/latest/docking_basic.html</w:t>
        </w:r>
      </w:hyperlink>
      <w:r>
        <w:t xml:space="preserve">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AutoDock-Vina</w:t>
      </w:r>
      <w:r>
        <w:t xml:space="preserve"> </w:t>
      </w:r>
      <w:r>
        <w:t xml:space="preserve">提供的工具 (</w:t>
      </w:r>
      <w:r>
        <w:rPr>
          <w:rStyle w:val="197"/>
        </w:rPr>
        <w:t xml:space="preserve">prepare_gpf.py</w:t>
      </w:r>
      <w:r>
        <w:t xml:space="preserve">) (</w:t>
      </w:r>
      <w:hyperlink r:id="rId32">
        <w:r>
          <w:rPr>
            <w:rStyle w:val="24"/>
          </w:rPr>
          <w:t xml:space="preserve">https://github.com/ccsb-scripps/AutoDock-Vina</w:t>
        </w:r>
      </w:hyperlink>
      <w:r>
        <w:t xml:space="preserve">) 创建 GPF (grid parameter file)。以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(2019,</w:t>
      </w:r>
      <w:r>
        <w:t xml:space="preserve"> </w:t>
      </w:r>
      <w:r>
        <w:rPr>
          <w:b/>
        </w:rPr>
        <w:t xml:space="preserve">IF:3.4</w:t>
      </w:r>
      <w:r>
        <w:t xml:space="preserve">, Q2, Journal of computational chemistry)</w:t>
      </w:r>
      <w:r>
        <w:rPr>
          <w:vertAlign w:val="superscript"/>
        </w:rPr>
        <w:t xml:space="preserve">7</w:t>
      </w:r>
      <w:r>
        <w:t xml:space="preserve"> </w:t>
      </w:r>
      <w:r>
        <w:t xml:space="preserve">工具</w:t>
      </w:r>
      <w:r>
        <w:t xml:space="preserve"> </w:t>
      </w:r>
      <w:r>
        <w:rPr>
          <w:rStyle w:val="197"/>
        </w:rPr>
        <w:t xml:space="preserve">autogrid4</w:t>
      </w:r>
      <w:r>
        <w:t xml:space="preserve"> </w:t>
      </w:r>
      <w:r>
        <w:t xml:space="preserve">计算亲和图谱 (Affinity Maps)。运行 AutoDock-Vina (2021,</w:t>
      </w:r>
      <w:r>
        <w:t xml:space="preserve"> </w:t>
      </w:r>
      <w:r>
        <w:rPr>
          <w:b/>
        </w:rPr>
        <w:t xml:space="preserve">IF:5.6</w:t>
      </w:r>
      <w:r>
        <w:t xml:space="preserve">, Q1, Journal of Chemical Information and Modeling)</w:t>
      </w:r>
      <w:r>
        <w:rPr>
          <w:vertAlign w:val="superscript"/>
        </w:rPr>
        <w:t xml:space="preserve">8</w:t>
      </w:r>
      <w:r>
        <w:t xml:space="preserve"> </w:t>
      </w:r>
      <w:r>
        <w:t xml:space="preserve">(parameters: scoring = ad4; exhaustiveness = 32)。</w:t>
      </w:r>
    </w:p>
    <w:p>
      <w:pPr>
        <w:pStyle w:val="4"/>
      </w:pPr>
      <w:bookmarkStart w:id="33" w:name="catrapid-omics-rbp-预测-dataset-rbp"/>
      <w:r>
        <w:t xml:space="preserve">2.6	CatRAPID omics RBP 预测 (Dataset: RBP)</w:t>
      </w:r>
      <w:bookmarkEnd w:id="33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3</w:t>
      </w:r>
      <w:r>
        <w:t xml:space="preserve"> </w:t>
      </w:r>
      <w:r>
        <w:t xml:space="preserve">获取 RNA 或蛋白质的序列 (</w:t>
      </w:r>
      <w:r>
        <w:rPr>
          <w:rStyle w:val="197"/>
        </w:rPr>
        <w:t xml:space="preserve">biomaRt::getSequence</w:t>
      </w:r>
      <w:r>
        <w:t xml:space="preserve">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catRAPID omics</w:t>
      </w:r>
      <w:r>
        <w:t xml:space="preserve"> </w:t>
      </w:r>
      <w:r>
        <w:t xml:space="preserve">v2.1 预测蛋白质与RNA的结合性。</w:t>
      </w:r>
    </w:p>
    <w:p>
      <w:pPr>
        <w:pStyle w:val="4"/>
      </w:pPr>
      <w:bookmarkStart w:id="34" w:name="m6a-atlas-m6a-数据获取-dataset-meg3"/>
      <w:r>
        <w:t xml:space="preserve">2.7	m6A-Atlas m6A 数据获取 (Dataset: MEG3)</w:t>
      </w:r>
      <w:bookmarkEnd w:id="34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m6A-Atlas</w:t>
      </w:r>
      <w:r>
        <w:t xml:space="preserve"> </w:t>
      </w:r>
      <w:r>
        <w:t xml:space="preserve">数据库 (2024,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9</w:t>
      </w:r>
      <w:r>
        <w:t xml:space="preserve"> </w:t>
      </w:r>
      <w:r>
        <w:t xml:space="preserve">提供的 API 获取所需基因的 m6A 修饰位点 (</w:t>
      </w:r>
      <w:hyperlink r:id="rId35">
        <w:r>
          <w:rPr>
            <w:rStyle w:val="24"/>
          </w:rPr>
          <w:t xml:space="preserve">http://rnamd.org/m6a/api.php</w:t>
        </w:r>
      </w:hyperlink>
      <w:r>
        <w:t xml:space="preserve">)。</w:t>
      </w:r>
    </w:p>
    <w:p>
      <w:pPr>
        <w:pStyle w:val="2"/>
      </w:pPr>
      <w:bookmarkStart w:id="36" w:name="workflow"/>
      <w:r>
        <w:t xml:space="preserve">3	分析结果</w:t>
      </w:r>
      <w:bookmarkEnd w:id="36"/>
    </w:p>
    <w:p>
      <w:pPr>
        <w:pStyle w:val="4"/>
      </w:pPr>
      <w:bookmarkStart w:id="37" w:name="batman-网络药理学-xiaoyu"/>
      <w:r>
        <w:t xml:space="preserve">3.1	BATMAN 网络药理学 (XIAOYU)</w:t>
      </w:r>
      <w:bookmarkEnd w:id="37"/>
    </w:p>
    <w:p>
      <w:pPr>
        <w:pStyle w:val="38"/>
      </w:pPr>
      <w:r>
        <w:t xml:space="preserve">从数据库</w:t>
      </w:r>
      <w:r>
        <w:t xml:space="preserve"> </w:t>
      </w:r>
      <w:r>
        <w:rPr>
          <w:rStyle w:val="197"/>
        </w:rPr>
        <w:t xml:space="preserve">BATMAN-TCM</w:t>
      </w:r>
      <w:r>
        <w:t xml:space="preserve"> </w:t>
      </w:r>
      <w:r>
        <w:t xml:space="preserve">中药的成分、靶点数据 (详见方法章节) 。通过</w:t>
      </w:r>
      <w:r>
        <w:t xml:space="preserve"> </w:t>
      </w:r>
      <w:r>
        <w:rPr>
          <w:rStyle w:val="197"/>
        </w:rPr>
        <w:t xml:space="preserve">PubChemR</w:t>
      </w:r>
      <w:r>
        <w:t xml:space="preserve"> </w:t>
      </w:r>
      <w:r>
        <w:t xml:space="preserve">获取化合物的结构式 (SMILES)。以化合物结构式 (SMILES) 通过</w:t>
      </w:r>
      <w:r>
        <w:t xml:space="preserve"> </w:t>
      </w:r>
      <w:r>
        <w:rPr>
          <w:rStyle w:val="197"/>
        </w:rPr>
        <w:t xml:space="preserve">HOB</w:t>
      </w:r>
      <w:r>
        <w:t xml:space="preserve"> </w:t>
      </w:r>
      <w:r>
        <w:t xml:space="preserve">程序预测是否达到口服利用度 20%。</w:t>
      </w:r>
      <w:r>
        <w:rPr>
          <w:rStyle w:val="197"/>
        </w:rPr>
        <w:t xml:space="preserve">HOB</w:t>
      </w:r>
      <w:r>
        <w:t xml:space="preserve"> </w:t>
      </w:r>
      <w:r>
        <w:t xml:space="preserve">预测结果，所有用于预测的化合物 (含有结构式信息的) 866 个，达到口服利用度标准的有 503 个 (注：根据唯一结构式统计)。经过筛选，各中药的化合物组成统计 (可能有交叉涵盖)：CHE QIAN CAO (n=209) , CHUAN NIU XI (n=34) , DA HUANG (n=97) , DI LONG (n=26) , HUANG QI (n=134) , TAO REN (n=70) 。</w:t>
      </w:r>
      <w:r>
        <w:t xml:space="preserve"> </w:t>
      </w:r>
      <w:r>
        <w:t xml:space="preserve">共 503 个化合物 (注：根据唯一 PubChem CID 统计)，</w:t>
      </w:r>
      <w:r>
        <w:t xml:space="preserve"> </w:t>
      </w:r>
      <w:r>
        <w:t xml:space="preserve">其中，含有靶点信息记录的化合物共 93 个 (非重复)。共包含靶点 5496 个 (非重复)。</w:t>
      </w:r>
    </w:p>
    <w:p>
      <w:pPr>
        <w:pStyle w:val="3"/>
      </w:pPr>
      <w:r>
        <w:t xml:space="preserve">Fig.</w:t>
      </w:r>
      <w:r>
        <w:t xml:space="preserve"> </w:t>
      </w:r>
      <w:hyperlink w:anchor="Intersection-of-herbs-compound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Intersection-of-herbs-compounds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UpSet 图展示了中药各组成成分之间的交集 (中药名为拼音)。左侧横柱状图展示了各中药对应化合物数量。右侧展示了交集数目。各中药的化合物数目为数据库包含的化合物数量。数目最多的为 CHE QIAN CAO (n=209)；数目最少的为 DI LONG (n=26)；平均数目 95。</w:t>
      </w:r>
      <w:r>
        <w:t xml:space="preserve"> </w:t>
      </w:r>
      <w:r>
        <w:t xml:space="preserve">Fig.</w:t>
      </w:r>
      <w:r>
        <w:t xml:space="preserve"> </w:t>
      </w:r>
      <w:hyperlink w:anchor="Intersection-of-herbs-all-targ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Intersection-of-herbs-all-targets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UpSet 图展示了中药的所有靶点 (中药名为拼音) 。该靶点是通过加和所有中药成分的靶点实现的。数目最多的为 CHE QIAN CAO (n=3740)；数目最少的为 TAO REN (n=1369)；平均数目 2892。</w:t>
      </w:r>
      <w:r>
        <w:t xml:space="preserve"> </w:t>
      </w:r>
      <w:r>
        <w:t xml:space="preserve">Tab.</w:t>
      </w:r>
      <w:r>
        <w:t xml:space="preserve"> </w:t>
      </w:r>
      <w:hyperlink w:anchor="Herbs-compounds-and-targe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Herbs-compounds-and-targets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为所有中药、化合物以及对应靶点汇总表格。</w:t>
      </w:r>
    </w:p>
    <w:p>
      <w:pPr>
        <w:pStyle w:val="3"/>
      </w:pPr>
      <w:r>
        <w:rPr/>
        <w:drawing>
          <wp:inline distT="0" distB="0" distL="0" distR="0">
            <wp:extent cx="5669280" cy="4491072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f9f837e-67a1-4fbf-a3f7-57fa89f3bbe9" w:name="Intersection-of-herbs-compound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f9f837e-67a1-4fbf-a3f7-57fa89f3bbe9"/>
      <w:r>
        <w:rPr>
          <w:rFonts/>
          <w:b w:val="true"/>
        </w:rPr>
        <w:t xml:space="preserve"> </w:t>
      </w:r>
      <w:r>
        <w:t xml:space="preserve">Intersection of herbs compounds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Figure+Table/3.1_BATMAN_网络药理学_(XIAOYU)/Intersection-of-herbs-compounds.pdf)</w:t>
      </w:r>
    </w:p>
    <w:p>
      <w:pPr>
        <w:numPr>
          <w:ilvl w:val="0"/>
          <w:numId w:val="1001"/>
        </w:numPr>
        <w:pStyle w:val="186"/>
      </w:pPr>
      <w:r>
        <w:t xml:space="preserve">All_intersection: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Figure+Table/3.1_BATMAN_网络药理学_(XIAOYU)/Intersection-of-herbs-compounds-content)</w:t>
      </w:r>
    </w:p>
    <w:p>
      <w:pPr>
        <w:pStyle w:val="38"/>
      </w:pPr>
      <w:r>
        <w:rPr/>
        <w:drawing>
          <wp:inline distT="0" distB="0" distL="0" distR="0">
            <wp:extent cx="5669280" cy="4491072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4a3a5ef-bc6d-4e52-a7be-13254879c61e" w:name="Intersection-of-herbs-all-targe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4a3a5ef-bc6d-4e52-a7be-13254879c61e"/>
      <w:r>
        <w:rPr>
          <w:rFonts/>
          <w:b w:val="true"/>
        </w:rPr>
        <w:t xml:space="preserve"> </w:t>
      </w:r>
      <w:r>
        <w:t xml:space="preserve">Intersection of herbs all targets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Figure+Table/3.1_BATMAN_网络药理学_(XIAOYU)/Intersection-of-herbs-all-targets.pdf)</w:t>
      </w:r>
    </w:p>
    <w:p>
      <w:pPr>
        <w:numPr>
          <w:ilvl w:val="0"/>
          <w:numId w:val="1002"/>
        </w:numPr>
        <w:pStyle w:val="186"/>
      </w:pPr>
      <w:r>
        <w:t xml:space="preserve">All_intersection: CES1, ADRA1D, ADRA1B, ADRA1A, ADRA2A, ADRA2B, ADRB1, ADRB2, GABRA1, GABRA2, GABRA3, GABRA4, GABRA5, GABRA6, GABRB1, GABRB2, GABRB3, GABRD, GABRE, GABRG1, GABRG2, GABRG3, GABRP, ACACB, HRH1, HRH2, HTR2A, HTR7, APRT, KCNJ1, KCNMA1, ACHE, MTAP, ACP1, PRKAA1, PRKCA, PRKCB, PRKCD, PECR, GABRQ, BCHE, SCN1A, SLC6A2, SNCA, SRPK2, ADH7, DRD5, ALDH3A2, GABBR1, HTR2C, PRKN, PRKAA2, ACTB, COLQ, SCN2A, SCN3A, CHAT, CHKA, PARK7, CNR1, ADORA1, CRP, CYP1A1, CYP1A2, CYP3A7, CYP3A4, DRD4, EDN1, AKT1, ALDH2, PT…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Figure+Table/3.1_BATMAN_网络药理学_(XIAOYU)/Intersection-of-herbs-all-targets-content)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4e376f4-1ce6-4c72-9a72-2258de08cfd1" w:name="Herbs-compounds-and-targe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4e376f4-1ce6-4c72-9a72-2258de08cfd1"/>
      <w:r>
        <w:rPr>
          <w:rFonts/>
          <w:b w:val="true"/>
        </w:rPr>
        <w:t xml:space="preserve">  </w:t>
      </w:r>
      <w:r>
        <w:t xml:space="preserve">Herbs compounds and targets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Herb pinyin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Target.name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PTGDR2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CES1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ADH1C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COX4I1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COX5B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Figure+Table/3.1_BATMAN_网络药理学_(XIAOYU)/Herbs-compounds-and-targets.xlsx)</w:t>
      </w:r>
    </w:p>
    <w:p>
      <w:pPr>
        <w:pStyle w:val="4"/>
      </w:pPr>
      <w:bookmarkStart w:id="38" w:name="genecards-基因获取-dn"/>
      <w:r>
        <w:t xml:space="preserve">3.2	GeneCards 基因获取 (DN)</w:t>
      </w:r>
      <w:bookmarkEnd w:id="38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搜索 Diabetic nephropathy, 获取对应靶点数据，统计为 Functional Element (n=6) , Genetic Locus (n=3) , Protein Coding (n=1022) , Pseudogene (n=54) , RNA Gene (lncRNA) (n=195) , RNA Gene (miRNA) (n=139) , RNA Gene (ncRNA) (n=13) , RNA Gene (piRNA) (n=10) , RNA Gene (scaRNA) (n=1) , RNA Gene (snoRNA) (n=7) , RNA Gene (tRNA) (n=5) , RNA Gene (Y_RNA) (n=1) , Uncategorized (n=1) 。共 1457 个靶点。</w:t>
      </w:r>
    </w:p>
    <w:p>
      <w:pPr>
        <w:pStyle w:val="3"/>
      </w:pPr>
      <w:r>
        <w:t xml:space="preserve">Tab.</w:t>
      </w:r>
      <w:r>
        <w:t xml:space="preserve"> </w:t>
      </w:r>
      <w:hyperlink w:anchor="CKD-disease-related-targets-from-GeneCard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CKD-disease-related-targets-from-GeneCards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bc6cc943-f500-4b82-81f1-d51136ea3be8" w:name="CKD-disease-related-targets-from-GeneCard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bc6cc943-f500-4b82-81f1-d51136ea3be8"/>
      <w:r>
        <w:rPr>
          <w:rFonts/>
          <w:b w:val="true"/>
        </w:rPr>
        <w:t xml:space="preserve">  </w:t>
      </w:r>
      <w:r>
        <w:t xml:space="preserve">CKD disease related targets from GeneCards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Description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UniProt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GIFtS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Score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ACE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Angiotensi...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P12821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GC17P063477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31.54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VEGFA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Vascular 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P15692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GC06P043770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17.34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SOD2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Superoxide...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P04179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GC06M159669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17.25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PVT1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Pvt1 Oncogene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RNA Gene (...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GC08P128310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17.02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Albumin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P02768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GC04P073397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15.99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Figure+Table/3.2_GeneCards_基因获取_(DN)/CKD-disease-related-targets-from-GeneCards.xlsx)</w:t>
      </w:r>
    </w:p>
    <w:p>
      <w:pPr>
        <w:numPr>
          <w:ilvl w:val="0"/>
          <w:numId w:val="1003"/>
        </w:numPr>
        <w:pStyle w:val="186"/>
      </w:pPr>
      <w:r>
        <w:t xml:space="preserve">The GeneCards data was obtained by querying: Diabetic nephropathy</w:t>
      </w:r>
    </w:p>
    <w:p>
      <w:pPr>
        <w:numPr>
          <w:ilvl w:val="0"/>
          <w:numId w:val="1003"/>
        </w:numPr>
        <w:pStyle w:val="186"/>
      </w:pPr>
      <w:r>
        <w:t xml:space="preserve">Restrict (with quotes): TRUE</w:t>
      </w:r>
    </w:p>
    <w:p>
      <w:pPr>
        <w:numPr>
          <w:ilvl w:val="0"/>
          <w:numId w:val="1003"/>
        </w:numPr>
        <w:pStyle w:val="186"/>
      </w:pPr>
      <w:r>
        <w:t xml:space="preserve">Filtering by Score:: Score &gt; 1</w:t>
      </w:r>
    </w:p>
    <w:p>
      <w:pPr>
        <w:pStyle w:val="4"/>
      </w:pPr>
      <w:bookmarkStart w:id="39" w:name="network-中药-成分-疾病-靶点网络-xiaoyu"/>
      <w:r>
        <w:t xml:space="preserve">3.3	Network 中药-成分-疾病-靶点网络 (XIAOYU)</w:t>
      </w:r>
      <w:bookmarkEnd w:id="39"/>
    </w:p>
    <w:p>
      <w:pPr>
        <w:pStyle w:val="38"/>
      </w:pPr>
      <w:r>
        <w:t xml:space="preserve">将 疾病 的靶点与中药靶点取交集，随后过滤中药成分与靶点数据，形成中药-成分-疾病-靶点网络。</w:t>
      </w:r>
    </w:p>
    <w:p>
      <w:pPr>
        <w:pStyle w:val="3"/>
      </w:pPr>
      <w:r>
        <w:t xml:space="preserve">Fig.</w:t>
      </w:r>
      <w:r>
        <w:t xml:space="preserve"> </w:t>
      </w:r>
      <w:hyperlink w:anchor="Targets-intersect-with-related-targets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Targets-intersect-with-related-targets-dis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展示了中药的靶点与疾病靶点基因集 (来自于GeneCards 基因获取[Section: CKD]) 的交集数目。</w:t>
      </w:r>
      <w:r>
        <w:t xml:space="preserve"> </w:t>
      </w:r>
      <w:r>
        <w:t xml:space="preserve">两者共含有 629 个交集靶点。</w:t>
      </w:r>
      <w:r>
        <w:t xml:space="preserve"> </w:t>
      </w:r>
      <w:r>
        <w:t xml:space="preserve">Tab.</w:t>
      </w:r>
      <w:r>
        <w:t xml:space="preserve"> </w:t>
      </w:r>
      <w:hyperlink w:anchor="Network-pharmacology-with-filtered-type-original-data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Network-pharmacology-with-filtered-type-original-data-dis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为用于绘制中药-成分-疾病-靶点网络的数据集。</w:t>
      </w:r>
      <w:r>
        <w:t xml:space="preserve"> </w:t>
      </w:r>
      <w:r>
        <w:t xml:space="preserve">Fig.</w:t>
      </w:r>
      <w:r>
        <w:t xml:space="preserve"> </w:t>
      </w:r>
      <w:hyperlink w:anchor="Network-pharmacology-with-filtered-type-d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Network-pharmacology-with-filtered-type-dis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展示了中药、成分、靶点 (中药靶点与疾病靶点的交集) 的网络图。</w:t>
      </w:r>
      <w:r>
        <w:t xml:space="preserve"> </w:t>
      </w:r>
      <w:r>
        <w:t xml:space="preserve">该图对中心度 (centrality_degree) 较高的节点 (成分或靶点) 做了名称标注。</w:t>
      </w:r>
      <w:r>
        <w:t xml:space="preserve"> </w:t>
      </w:r>
      <w:r>
        <w:t xml:space="preserve">图中的图例标注了节点的所属类型：中药、化合物、靶点。</w:t>
      </w:r>
      <w:r>
        <w:t xml:space="preserve"> </w:t>
      </w:r>
      <w:r>
        <w:t xml:space="preserve">化合物可分为该中药唯一所含的化合物，或者与其他中药共有的化合物。</w:t>
      </w:r>
      <w:r>
        <w:t xml:space="preserve"> </w:t>
      </w:r>
      <w:r>
        <w:t xml:space="preserve">共有的化合物环绕在靶点周围，而唯一的化合物则环绕在中药周围。唯一化合物统计为：CHE QIAN CAO (n=144) , CHUAN NIU XI (n=14) , DA HUANG (n=73) , DI LONG (n=16) , HUANG QI (n=82) , TAO REN (n=49)</w:t>
      </w:r>
    </w:p>
    <w:p>
      <w:pPr>
        <w:pStyle w:val="3"/>
      </w:pPr>
      <w:r>
        <w:rPr/>
        <w:drawing>
          <wp:inline distT="0" distB="0" distL="0" distR="0">
            <wp:extent cx="3070087" cy="45720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e518c43-e489-45bf-96c6-bf8ba49b5d79" w:name="Targets-intersect-with-related-targets-di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e518c43-e489-45bf-96c6-bf8ba49b5d79"/>
      <w:r>
        <w:rPr>
          <w:rFonts/>
          <w:b w:val="true"/>
        </w:rPr>
        <w:t xml:space="preserve"> </w:t>
      </w:r>
      <w:r>
        <w:t xml:space="preserve">Targets intersect with related targets dis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Figure+Table/3.3_Network_中药-成分-疾病-靶点网络_(XIAOYU)/Targets-intersect-with-related-targets-dis.pdf)</w:t>
      </w:r>
    </w:p>
    <w:p>
      <w:pPr>
        <w:numPr>
          <w:ilvl w:val="0"/>
          <w:numId w:val="1004"/>
        </w:numPr>
        <w:pStyle w:val="186"/>
      </w:pPr>
      <w:r>
        <w:t xml:space="preserve">All_intersection: ACE, VEGFA, SOD2, ALB, TGFB1, MIR21, PON1, TGFBR2, NOS3, AGTR1, IL6, INS, CCL2, AGT, HFE, MTHFR, CCN2, AKR1B1, EPO, SGK1, AGER, CNDP1, NPHS1, APOE, ENPP1, SLC2A1, PPARG, TNF, ADIPOQ, NAGLU, HNF1A, HP, REN, ICAM1, SERPINE1, SELP, PRKCB, MMP9, INSR, CCR5, IL1B, ACE2, HNF1B, TCF7L2, EDN1, SOD1, FABP2, BMP6, SLC2A2, B2M, SERPINF1, HNF4A, SLC12A3, TSC22D1, SIRT1, CRP, FOXP3, GREM1, KL, THBS1, CST3, IL18, CXCL8, IL10, PAPPA, RBP4, NOS2, AQP2, CCL5, LPL, HIF1A, VDR, NPPB, NPPA, AMBP, VCAM1, APOB, HG…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Figure+Table/3.3_Network_中药-成分-疾病-靶点网络_(XIAOYU)/Targets-intersect-with-related-targets-dis-content)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7d345439-b20e-4169-a291-8590b9137b20" w:name="Network-pharmacology-with-filtered-type-original-data-di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7d345439-b20e-4169-a291-8590b9137b20"/>
      <w:r>
        <w:rPr>
          <w:rFonts/>
          <w:b w:val="true"/>
        </w:rPr>
        <w:t xml:space="preserve">  </w:t>
      </w:r>
      <w:r>
        <w:t xml:space="preserve">Network pharmacology with filtered type original data dis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2880"/>
        <w:gridCol w:w="28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Herb pinyin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Target.name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5,6-dihydroxycyclohexa-1,3-...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GSTM1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5,6-dihydroxycyclohexa-1,3-...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GSTP1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5,6-dihydroxycyclohexa-1,3-...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GSTT1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HUANG QI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5,6-dihydroxycyclohexa-1,3-...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HMGCR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CHE QIAN CAO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9-Ethyladenine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ADRB1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Figure+Table/3.3_Network_中药-成分-疾病-靶点网络_(XIAOYU)/Network-pharmacology-with-filtered-type-original-data-dis.xlsx)</w:t>
      </w:r>
    </w:p>
    <w:p>
      <w:pPr>
        <w:pStyle w:val="38"/>
      </w:pPr>
      <w:r>
        <w:rPr/>
        <w:drawing>
          <wp:inline distT="0" distB="0" distL="0" distR="0">
            <wp:extent cx="5669280" cy="430643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9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ba172b8-de47-4403-88eb-ac9294ee9e06" w:name="Network-pharmacology-with-filtered-type-di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ba172b8-de47-4403-88eb-ac9294ee9e06"/>
      <w:r>
        <w:rPr>
          <w:rFonts/>
          <w:b w:val="true"/>
        </w:rPr>
        <w:t xml:space="preserve"> </w:t>
      </w:r>
      <w:r>
        <w:t xml:space="preserve">Network pharmacology with filtered type dis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Figure+Table/3.3_Network_中药-成分-疾病-靶点网络_(XIAOYU)/Network-pharmacology-with-filtered-type-dis.pdf)</w:t>
      </w:r>
    </w:p>
    <w:p>
      <w:pPr>
        <w:pStyle w:val="4"/>
      </w:pPr>
      <w:bookmarkStart w:id="40" w:name="epifactors-表观遗传调控因子数据获取-m6a"/>
      <w:r>
        <w:t xml:space="preserve">3.4	EpiFactors 表观遗传调控因子数据获取 (M6A)</w:t>
      </w:r>
      <w:bookmarkEnd w:id="40"/>
    </w:p>
    <w:p>
      <w:pPr>
        <w:pStyle w:val="38"/>
      </w:pPr>
      <w:r>
        <w:t xml:space="preserve">获取</w:t>
      </w:r>
      <w:r>
        <w:t xml:space="preserve"> </w:t>
      </w:r>
      <w:r>
        <w:rPr>
          <w:rStyle w:val="197"/>
        </w:rPr>
        <w:t xml:space="preserve">EpiFactors</w:t>
      </w:r>
      <w:r>
        <w:t xml:space="preserve"> </w:t>
      </w:r>
      <w:r>
        <w:t xml:space="preserve">中的表观遗传调控蛋白。匹配 Modification 中包含</w:t>
      </w:r>
      <w:r>
        <w:t xml:space="preserve">“</w:t>
      </w:r>
      <w:r>
        <w:t xml:space="preserve">RNA methylation</w:t>
      </w:r>
      <w:r>
        <w:t xml:space="preserve">”</w:t>
      </w:r>
      <w:r>
        <w:t xml:space="preserve">的描述，最终得到 12 例数据。</w:t>
      </w:r>
    </w:p>
    <w:p>
      <w:pPr>
        <w:pStyle w:val="3"/>
      </w:pPr>
      <w:r>
        <w:t xml:space="preserve">Tab.</w:t>
      </w:r>
      <w:r>
        <w:t xml:space="preserve"> </w:t>
      </w:r>
      <w:hyperlink w:anchor="M6A-all-protein-of-epigenetic-regulato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M6A-all-protein-of-epigenetic-regulators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 RNA methylation 类型的表观修饰蛋白。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32666e53-c3c6-4ece-bc30-bf10f49b4620" w:name="M6A-all-protein-of-epigenetic-regulato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32666e53-c3c6-4ece-bc30-bf10f49b4620"/>
      <w:r>
        <w:rPr>
          <w:rFonts/>
          <w:b w:val="true"/>
        </w:rPr>
        <w:t xml:space="preserve">  </w:t>
      </w:r>
      <w:r>
        <w:t xml:space="preserve">M6A all protein of epigenetic regulators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UniPro......7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UniPro......8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Domain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MGI sy...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CBLL1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21220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E3 ubi...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79872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Q75N03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HAKAI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PF18408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Cbll1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29330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Methyl...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57721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Q9HCE5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MET14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PF05063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28480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Methyl...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79066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Q86W50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MET16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PF05971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17560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Methyl...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56339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Q86U44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MTA70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PF05063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New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24730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Methyl...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64863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Q8N3J2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METL4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PF05063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Figure+Table/3.4_EpiFactors_表观遗传调控因子数据获取_(M6A)/M6A-all-protein-of-epigenetic-regulators.xlsx)</w:t>
      </w:r>
    </w:p>
    <w:p>
      <w:pPr>
        <w:pStyle w:val="4"/>
      </w:pPr>
      <w:bookmarkStart w:id="41" w:name="交集-all_rna_methylation-dn_related-m6a"/>
      <w:r>
        <w:t xml:space="preserve">3.5	交集: All_RNA_methylation + DN_related (M6A)</w:t>
      </w:r>
      <w:bookmarkEnd w:id="41"/>
    </w:p>
    <w:p>
      <w:pPr>
        <w:pStyle w:val="38"/>
      </w:pPr>
      <w:r>
        <w:t xml:space="preserve">以下取交集：</w:t>
      </w:r>
      <w:r>
        <w:t xml:space="preserve"> </w:t>
      </w:r>
      <w:r>
        <w:t xml:space="preserve">- 基因集 (CBLL1, METTL14, METTL16, …[n = 12], 来自于EpiFactors 表观遗传调控因子数据获取[Section: M6A])</w:t>
      </w:r>
      <w:r>
        <w:t xml:space="preserve"> </w:t>
      </w:r>
      <w:r>
        <w:t xml:space="preserve">- 基因集 (来自于GeneCards 基因获取[Section: CKD])</w:t>
      </w:r>
    </w:p>
    <w:p>
      <w:pPr>
        <w:pStyle w:val="3"/>
      </w:pPr>
      <w:r>
        <w:t xml:space="preserve">Fig.</w:t>
      </w:r>
      <w:r>
        <w:t xml:space="preserve"> </w:t>
      </w:r>
      <w:hyperlink w:anchor="Intersection-of-All-RNA-methylation-with-DN-related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Intersection-of-All-RNA-methylation-with-DN-related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将All_RNA_methylation, DN_related 取交集。</w:t>
      </w:r>
    </w:p>
    <w:p>
      <w:pPr>
        <w:pStyle w:val="3"/>
      </w:pPr>
      <w:r>
        <w:rPr/>
        <w:drawing>
          <wp:inline distT="0" distB="0" distL="0" distR="0">
            <wp:extent cx="3070087" cy="4572000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ca3a0a7-bc57-4387-ae1b-07c71ece652a" w:name="Intersection-of-All-RNA-methylation-with-DN-related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ca3a0a7-bc57-4387-ae1b-07c71ece652a"/>
      <w:r>
        <w:rPr>
          <w:rFonts/>
          <w:b w:val="true"/>
        </w:rPr>
        <w:t xml:space="preserve"> </w:t>
      </w:r>
      <w:r>
        <w:t xml:space="preserve">Intersection of All RNA methylation with DN related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Figure+Table/3.5_交集:_All_RNA_methylation_+_DN_related_(M6A)/Intersection-of-All-RNA-methylation-with-DN-related.pdf)</w:t>
      </w:r>
    </w:p>
    <w:p>
      <w:pPr>
        <w:numPr>
          <w:ilvl w:val="0"/>
          <w:numId w:val="1005"/>
        </w:numPr>
        <w:pStyle w:val="186"/>
      </w:pPr>
      <w:r>
        <w:t xml:space="preserve">All_intersection: METTL14, METTL3, WTAP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Figure+Table/3.5_交集:_All_RNA_methylation_+_DN_related_(M6A)/Intersection-of-All-RNA-methylation-with-DN-related-content)</w:t>
      </w:r>
    </w:p>
    <w:p>
      <w:pPr>
        <w:pStyle w:val="4"/>
      </w:pPr>
      <w:bookmarkStart w:id="42" w:name="network-中药-成分-疾病-甲基靶点网络-m6a"/>
      <w:r>
        <w:t xml:space="preserve">3.6	Network 中药-成分-疾病-甲基靶点网络 (m6a)</w:t>
      </w:r>
      <w:bookmarkEnd w:id="42"/>
    </w:p>
    <w:p>
      <w:pPr>
        <w:pStyle w:val="38"/>
      </w:pPr>
      <w:r>
        <w:t xml:space="preserve">Fig.</w:t>
      </w:r>
      <w:r>
        <w:t xml:space="preserve"> </w:t>
      </w:r>
      <w:hyperlink w:anchor="Network-pharmacology-with-filtered-type-m6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Network-pharmacology-with-filtered-type-m6a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展示了中药、成分、靶点 (中药靶点与疾病靶点的交集) 的网络图。</w:t>
      </w:r>
      <w:r>
        <w:t xml:space="preserve"> </w:t>
      </w:r>
      <w:r>
        <w:t xml:space="preserve">该图对中心度 (centrality_degree) 较高的节点 (成分或靶点) 做了名称标注。</w:t>
      </w:r>
      <w:r>
        <w:t xml:space="preserve"> </w:t>
      </w:r>
      <w:r>
        <w:t xml:space="preserve">图中的图例标注了节点的所属类型：中药、化合物、靶点。</w:t>
      </w:r>
      <w:r>
        <w:t xml:space="preserve"> </w:t>
      </w:r>
      <w:r>
        <w:t xml:space="preserve">化合物可分为该中药唯一所含的化合物，或者与其他中药共有的化合物。</w:t>
      </w:r>
      <w:r>
        <w:t xml:space="preserve"> </w:t>
      </w:r>
      <w:r>
        <w:t xml:space="preserve">共有的化合物环绕在靶点周围，而唯一的化合物则环绕在中药周围。唯一化合物统计为：CHE QIAN CAO (n=1) , TAO REN (n=1)</w:t>
      </w:r>
      <w:r>
        <w:br/>
      </w:r>
      <w:r>
        <w:t xml:space="preserve">Tab.</w:t>
      </w:r>
      <w:r>
        <w:t xml:space="preserve"> </w:t>
      </w:r>
      <w:hyperlink w:anchor="Network-pharmacology-with-filtered-type-original-data-m6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Network-pharmacology-with-filtered-type-original-data-m6a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为用于绘制中药-成分-疾病-靶点网络的数据集。</w:t>
      </w:r>
    </w:p>
    <w:p>
      <w:pPr>
        <w:pStyle w:val="3"/>
      </w:pPr>
      <w:r>
        <w:rPr/>
        <w:drawing>
          <wp:inline distT="0" distB="0" distL="0" distR="0">
            <wp:extent cx="5669280" cy="3621513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0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85ff343-f98c-4a2f-823c-512c4947a2a1" w:name="Network-pharmacology-with-filtered-type-m6a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85ff343-f98c-4a2f-823c-512c4947a2a1"/>
      <w:r>
        <w:rPr>
          <w:rFonts/>
          <w:b w:val="true"/>
        </w:rPr>
        <w:t xml:space="preserve"> </w:t>
      </w:r>
      <w:r>
        <w:t xml:space="preserve">Network pharmacology with filtered type m6a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Figure+Table/3.6_Network_中药-成分-疾病-甲基靶点网络_(m6a)/Network-pharmacology-with-filtered-type-m6a.pdf)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a73815c3-dd6f-48a4-bc11-cec80150efd4" w:name="Network-pharmacology-with-filtered-type-original-data-m6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a73815c3-dd6f-48a4-bc11-cec80150efd4"/>
      <w:r>
        <w:rPr>
          <w:rFonts/>
          <w:b w:val="true"/>
        </w:rPr>
        <w:t xml:space="preserve">  </w:t>
      </w:r>
      <w:r>
        <w:t xml:space="preserve">Network pharmacology with filtered type original data m6a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2880"/>
        <w:gridCol w:w="28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Herb pinyin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Ingredient.name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Target.name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CHE QIAN CAO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Carboxybenzene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TAO REN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(2S)-2-amino-4-[[(2S,3S,4R,...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TAO REN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(2S)-2-amino-4-[[(2S,3S,4R,...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METTL14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TAO REN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(2S)-2-amino-4-[[(2S,3S,4R,...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WTAP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Figure+Table/3.6_Network_中药-成分-疾病-甲基靶点网络_(m6a)/Network-pharmacology-with-filtered-type-original-data-m6a.xlsx)</w:t>
      </w:r>
    </w:p>
    <w:p>
      <w:pPr>
        <w:pStyle w:val="4"/>
      </w:pPr>
      <w:bookmarkStart w:id="43" w:name="autodock-vina-分子对接-m6a"/>
      <w:r>
        <w:t xml:space="preserve">3.7	AutoDock vina 分子对接 (M6A)</w:t>
      </w:r>
      <w:bookmarkEnd w:id="43"/>
    </w:p>
    <w:p>
      <w:pPr>
        <w:pStyle w:val="38"/>
      </w:pPr>
      <w:r>
        <w:t xml:space="preserve">对基因集 (METTL14, METTL3, WTAP, 来自于Venn 交集[Section: M6A]) 进行AutoDock vina 分子对接。含靶点基因的化合物与对应的中药统计：CHE QIAN CAO (n=1) , TAO REN (n=1) 。用于分子对接的靶点对应化合物统计：METTL14 (n=1) , METTL3 (n=2) , WTAP (n=1) 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获取基因 Symbol 对应的蛋白结构 (PDB，详见方法章节)。选取分辨率最高 (即，resolution 值最小) 的 PDB 作为分子对接的蛋白结构。从 PubChem 获取化合物 SDF 结构文件(2D)。以</w:t>
      </w:r>
      <w:r>
        <w:t xml:space="preserve"> </w:t>
      </w:r>
      <w:r>
        <w:rPr>
          <w:rStyle w:val="197"/>
        </w:rPr>
        <w:t xml:space="preserve">openbabel</w:t>
      </w:r>
      <w:r>
        <w:t xml:space="preserve"> </w:t>
      </w:r>
      <w:r>
        <w:t xml:space="preserve">计算化合物的 3D 构象。以</w:t>
      </w:r>
      <w:r>
        <w:t xml:space="preserve"> </w:t>
      </w:r>
      <w:r>
        <w:rPr>
          <w:rStyle w:val="197"/>
        </w:rPr>
        <w:t xml:space="preserve">meeko</w:t>
      </w:r>
      <w:r>
        <w:t xml:space="preserve"> </w:t>
      </w:r>
      <w:r>
        <w:t xml:space="preserve">从 SDF 转化得到配体的 PDBQT 文件。从 RCSB PDB 获取 PDB 文件。对于复合体 PDB (文件中包含支链分子信息)，将使用对应的支链 (以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获取支链) 进行分子对接 (例如 METTL3, METTL14，使用 5il2_a, 5il2_b) 。以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去除非标准残基 (NAG, BMA, FUL)。随后，以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仅保留蛋白结构 (polymer.protein)。以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工具给受体添加氢原子，转化为 PDBQT 文件。以</w:t>
      </w:r>
      <w:r>
        <w:t xml:space="preserve"> </w:t>
      </w:r>
      <w:r>
        <w:rPr>
          <w:rStyle w:val="197"/>
        </w:rPr>
        <w:t xml:space="preserve">ADFR</w:t>
      </w:r>
      <w:r>
        <w:t xml:space="preserve"> </w:t>
      </w:r>
      <w:r>
        <w:t xml:space="preserve">创建 Affinity Maps (详见方法章节) 。以</w:t>
      </w:r>
      <w:r>
        <w:t xml:space="preserve"> </w:t>
      </w:r>
      <w:r>
        <w:rPr>
          <w:rStyle w:val="197"/>
        </w:rPr>
        <w:t xml:space="preserve">Autodock-Vina</w:t>
      </w:r>
      <w:r>
        <w:t xml:space="preserve"> </w:t>
      </w:r>
      <w:r>
        <w:t xml:space="preserve">进行自动分子对接。使用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将分子对接结果可视化。</w:t>
      </w:r>
    </w:p>
    <w:p>
      <w:pPr>
        <w:pStyle w:val="3"/>
      </w:pPr>
      <w:r>
        <w:t xml:space="preserve">Tab.</w:t>
      </w:r>
      <w:r>
        <w:t xml:space="preserve"> </w:t>
      </w:r>
      <w:hyperlink w:anchor="M6A-All-combining-Affinity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M6A-All-combining-Affinity-data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分子对接得分 (亲和度) 附表。</w:t>
      </w:r>
      <w:r>
        <w:t xml:space="preserve"> </w:t>
      </w:r>
      <w:r>
        <w:t xml:space="preserve">Fig.</w:t>
      </w:r>
      <w:r>
        <w:t xml:space="preserve"> </w:t>
      </w:r>
      <w:hyperlink w:anchor="M6A-Overall-combining-Affinit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M6A-Overall-combining-Affinity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为分子对接亲和度得分可视化，能量越低，代表亲和度越高。</w:t>
      </w:r>
      <w:r>
        <w:t xml:space="preserve"> </w:t>
      </w:r>
      <w:r>
        <w:t xml:space="preserve">Fig.</w:t>
      </w:r>
      <w:r>
        <w:t xml:space="preserve"> </w:t>
      </w:r>
      <w:hyperlink w:anchor="Docking-243-into-5il2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Docking-243-into-5il2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METTL3+METTL14) (PDB: 5il2) 与化合物 (name: Carboxybenzene) (PubChem CID: 243)，亲和度为 -3.701。</w:t>
      </w:r>
      <w:r>
        <w:t xml:space="preserve"> </w:t>
      </w:r>
      <w:r>
        <w:t xml:space="preserve">Fig.</w:t>
      </w:r>
      <w:r>
        <w:t xml:space="preserve"> </w:t>
      </w:r>
      <w:hyperlink w:anchor="Docking-34755-into-5il2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Docking-34755-into-5il2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METTL3+METTL14) (PDB: 5il2) 与化合物 (name: (2S)-2-amino-4-[[(2S,3S,4R,5R)-5-(6-aminopurin-9-yl)-3,4-dihydroxyoxolan-2-yl]methyl-methylsulfonio]butanoate) (PubChem CID: 34755)，亲和度为 -2.154。</w:t>
      </w:r>
      <w:r>
        <w:t xml:space="preserve"> </w:t>
      </w:r>
      <w:r>
        <w:t xml:space="preserve">Fig.</w:t>
      </w:r>
      <w:r>
        <w:t xml:space="preserve"> </w:t>
      </w:r>
      <w:hyperlink w:anchor="Docking-34755-into-5il2-b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Docking-34755-into-5il2-b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分子对接结果。蛋白(Symbol: METTL14) (PDB: 5il2_b) 与化合物 (name: (2S)-2-amino-4-[[(2S,3S,4R,5R)-5-(6-aminopurin-9-yl)-3,4-dihydroxyoxolan-2-yl]methyl-methylsulfonio]butanoate) (PubChem CID: 34755)，亲和度为 -2.082。</w:t>
      </w:r>
      <w:r>
        <w:t xml:space="preserve"> </w:t>
      </w:r>
      <w:r>
        <w:t xml:space="preserve">Fig.</w:t>
      </w:r>
      <w:r>
        <w:t xml:space="preserve"> </w:t>
      </w:r>
      <w:hyperlink w:anchor="Docking-243-into-5il2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Docking-243-into-5il2-detail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METTL3+METTL14) (PDB: 5il2) 与化合物 (name: Carboxybenzene) (PubChem CID: 243) 之间的氢键结合。</w:t>
      </w:r>
      <w:r>
        <w:t xml:space="preserve"> </w:t>
      </w:r>
      <w:r>
        <w:t xml:space="preserve">Fig.</w:t>
      </w:r>
      <w:r>
        <w:t xml:space="preserve"> </w:t>
      </w:r>
      <w:hyperlink w:anchor="Docking-34755-into-5il2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Docking-34755-into-5il2-detail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METTL3+METTL14) (PDB: 5il2) 与化合物 (name: (2S)-2-amino-4-[[(2S,3S,4R,5R)-5-(6-aminopurin-9-yl)-3,4-dihydroxyoxolan-2-yl]methyl-methylsulfonio]butanoate) (PubChem CID: 34755) 之间的氢键结合。</w:t>
      </w:r>
      <w:r>
        <w:t xml:space="preserve"> </w:t>
      </w:r>
      <w:r>
        <w:t xml:space="preserve">Fig.</w:t>
      </w:r>
      <w:r>
        <w:t xml:space="preserve"> </w:t>
      </w:r>
      <w:hyperlink w:anchor="Docking-34755-into-5il2-b-detai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Docking-34755-into-5il2-b-detail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分子对接结果局部细节。图中展示了蛋白(Symbol: METTL14) (PDB: 5il2_b) 与化合物 (name: (2S)-2-amino-4-[[(2S,3S,4R,5R)-5-(6-aminopurin-9-yl)-3,4-dihydroxyoxolan-2-yl]methyl-methylsulfonio]butanoate) (PubChem CID: 34755) 之间的氢键结合。</w:t>
      </w:r>
    </w:p>
    <w:p>
      <w:pPr>
        <w:pStyle w:val="3"/>
      </w:pPr>
      <w:r>
        <w:t xml:space="preserve">注：METTL3 与 METTL14 的蛋白结构常见为复合体 (METTL3-METTL14 complex, PDB:5IL2)，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3fe542dc-1a31-4393-b361-93267ef6613e" w:name="M6A-All-combining-Affinity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3fe542dc-1a31-4393-b361-93267ef6613e"/>
      <w:r>
        <w:rPr>
          <w:rFonts/>
          <w:b w:val="true"/>
        </w:rPr>
        <w:t xml:space="preserve">  </w:t>
      </w:r>
      <w:r>
        <w:t xml:space="preserve">M6A All combining Affinity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PubChe...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PDB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Affinity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Dir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Combn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Ingred...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5il2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-3.701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243 in...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Carbox...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5il2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-2.154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34755 ...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(2S)-2...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5il2 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-2.082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34755 ...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(2S)-2...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5il2 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243 in...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Carbox...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34760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5il2 a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3.169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Vina s...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34755 ...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(2S)-2...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Figure+Table/3.7_AutoDock_vina_分子对接_(M6A)/M6A-All-combining-Affinity-data.xlsx)</w:t>
      </w:r>
    </w:p>
    <w:p>
      <w:pPr>
        <w:pStyle w:val="3"/>
      </w:pPr>
      <w:r>
        <w:rPr/>
        <w:drawing>
          <wp:inline distT="0" distB="0" distL="0" distR="0">
            <wp:extent cx="5669280" cy="2121617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29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b85db3a-5429-4ab4-bd30-634e54307bb3" w:name="M6A-Overall-combining-Affinit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b85db3a-5429-4ab4-bd30-634e54307bb3"/>
      <w:r>
        <w:rPr>
          <w:rFonts/>
          <w:b w:val="true"/>
        </w:rPr>
        <w:t xml:space="preserve"> </w:t>
      </w:r>
      <w:r>
        <w:t xml:space="preserve">M6A Overall combining Affinity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Figure+Table/3.7_AutoDock_vina_分子对接_(M6A)/M6A-Overall-combining-Affinity.pdf)</w:t>
      </w:r>
    </w:p>
    <w:p>
      <w:pPr>
        <w:pStyle w:val="3"/>
      </w:pPr>
      <w:r>
        <w:rPr/>
        <w:drawing>
          <wp:inline distT="0" distB="0" distL="0" distR="0">
            <wp:extent cx="5669280" cy="3778592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b578d02-c565-4db9-89db-ed05be13bd46" w:name="Docking-243-into-5il2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b578d02-c565-4db9-89db-ed05be13bd46"/>
      <w:r>
        <w:rPr>
          <w:rFonts/>
          <w:b w:val="true"/>
        </w:rPr>
        <w:t xml:space="preserve"> </w:t>
      </w:r>
      <w:r>
        <w:t xml:space="preserve">Docking 243 into 5il2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Figure+Table/3.7_AutoDock_vina_分子对接_(M6A)/Docking-243-into-5il2.png)</w:t>
      </w:r>
    </w:p>
    <w:p>
      <w:pPr>
        <w:pStyle w:val="3"/>
      </w:pPr>
      <w:r>
        <w:rPr/>
        <w:drawing>
          <wp:inline distT="0" distB="0" distL="0" distR="0">
            <wp:extent cx="5669280" cy="3940700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4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a247538-7936-4ff2-a7fe-f0dd0a07211a" w:name="Docking-34755-into-5il2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a247538-7936-4ff2-a7fe-f0dd0a07211a"/>
      <w:r>
        <w:rPr>
          <w:rFonts/>
          <w:b w:val="true"/>
        </w:rPr>
        <w:t xml:space="preserve"> </w:t>
      </w:r>
      <w:r>
        <w:t xml:space="preserve">Docking 34755 into 5il2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Figure+Table/3.7_AutoDock_vina_分子对接_(M6A)/Docking-34755-into-5il2.png)</w:t>
      </w:r>
    </w:p>
    <w:p>
      <w:pPr>
        <w:pStyle w:val="3"/>
      </w:pPr>
      <w:r>
        <w:rPr/>
        <w:drawing>
          <wp:inline distT="0" distB="0" distL="0" distR="0">
            <wp:extent cx="5173655" cy="4572000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2c163ec-e034-4624-ba78-62aaa4c82caa" w:name="Docking-34755-into-5il2-b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2c163ec-e034-4624-ba78-62aaa4c82caa"/>
      <w:r>
        <w:rPr>
          <w:rFonts/>
          <w:b w:val="true"/>
        </w:rPr>
        <w:t xml:space="preserve"> </w:t>
      </w:r>
      <w:r>
        <w:t xml:space="preserve">Docking 34755 into 5il2 b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Figure+Table/3.7_AutoDock_vina_分子对接_(M6A)/Docking-34755-into-5il2-b.png)</w:t>
      </w:r>
    </w:p>
    <w:p>
      <w:pPr>
        <w:pStyle w:val="3"/>
      </w:pPr>
      <w:r>
        <w:rPr/>
        <w:drawing>
          <wp:inline distT="0" distB="0" distL="0" distR="0">
            <wp:extent cx="5669280" cy="4426574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b09db08-4f09-460a-b498-a796c8d3344a" w:name="Docking-243-into-5il2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b09db08-4f09-460a-b498-a796c8d3344a"/>
      <w:r>
        <w:rPr>
          <w:rFonts/>
          <w:b w:val="true"/>
        </w:rPr>
        <w:t xml:space="preserve"> </w:t>
      </w:r>
      <w:r>
        <w:t xml:space="preserve">Docking 243 into 5il2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Figure+Table/3.7_AutoDock_vina_分子对接_(M6A)/Docking-243-into-5il2-detail.png)</w:t>
      </w:r>
    </w:p>
    <w:p>
      <w:pPr>
        <w:pStyle w:val="3"/>
      </w:pPr>
      <w:r>
        <w:rPr/>
        <w:drawing>
          <wp:inline distT="0" distB="0" distL="0" distR="0">
            <wp:extent cx="5182362" cy="4572000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5e2dad6-962b-4347-9e5f-8aa181bb807a" w:name="Docking-34755-into-5il2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5e2dad6-962b-4347-9e5f-8aa181bb807a"/>
      <w:r>
        <w:rPr>
          <w:rFonts/>
          <w:b w:val="true"/>
        </w:rPr>
        <w:t xml:space="preserve"> </w:t>
      </w:r>
      <w:r>
        <w:t xml:space="preserve">Docking 34755 into 5il2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Figure+Table/3.7_AutoDock_vina_分子对接_(M6A)/Docking-34755-into-5il2-detail.png)</w:t>
      </w:r>
    </w:p>
    <w:p>
      <w:pPr>
        <w:pStyle w:val="3"/>
      </w:pPr>
      <w:r>
        <w:rPr/>
        <w:drawing>
          <wp:inline distT="0" distB="0" distL="0" distR="0">
            <wp:extent cx="5113782" cy="4572000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95cbd9a-1f3c-4baa-bb90-a6b8b4219dfa" w:name="Docking-34755-into-5il2-b-detai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95cbd9a-1f3c-4baa-bb90-a6b8b4219dfa"/>
      <w:r>
        <w:rPr>
          <w:rFonts/>
          <w:b w:val="true"/>
        </w:rPr>
        <w:t xml:space="preserve"> </w:t>
      </w:r>
      <w:r>
        <w:t xml:space="preserve">Docking 34755 into 5il2 b detail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Figure+Table/3.7_AutoDock_vina_分子对接_(M6A)/Docking-34755-into-5il2-b-detail.png)</w:t>
      </w:r>
    </w:p>
    <w:p>
      <w:pPr>
        <w:pStyle w:val="4"/>
      </w:pPr>
      <w:bookmarkStart w:id="44" w:name="catrapid-omics-rbp-预测-rbp"/>
      <w:r>
        <w:t xml:space="preserve">3.8	CatRAPID omics RBP 预测 (RBP)</w:t>
      </w:r>
      <w:bookmarkEnd w:id="44"/>
    </w:p>
    <w:p>
      <w:pPr>
        <w:pStyle w:val="38"/>
      </w:pPr>
      <w:r>
        <w:t xml:space="preserve">获取 MEG3 的 transcript_exon_intron 序列，以及 METTL3, METTL14 的 peptide 序列。以</w:t>
      </w:r>
      <w:r>
        <w:t xml:space="preserve"> </w:t>
      </w:r>
      <w:r>
        <w:rPr>
          <w:rStyle w:val="197"/>
        </w:rPr>
        <w:t xml:space="preserve">catRAPID</w:t>
      </w:r>
      <w:r>
        <w:t xml:space="preserve"> </w:t>
      </w:r>
      <w:r>
        <w:t xml:space="preserve">预测蛋白质与 RNA 的结合性。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4da546d6-2ada-498b-a5be-c091e8748442" w:name="RBP-RBP-top-interaction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4da546d6-2ada-498b-a5be-c091e8748442"/>
      <w:r>
        <w:rPr>
          <w:rFonts/>
          <w:b w:val="true"/>
        </w:rPr>
        <w:t xml:space="preserve">  </w:t>
      </w:r>
      <w:r>
        <w:t xml:space="preserve">RBP RBP top interaction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RNA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RnaFra...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RnaFra...1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Annota...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Intera...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 score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RBP Pr...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RNA Bi...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Numof....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..*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METTL14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639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752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6.44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-1.15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PF05063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METTL3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583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696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4.22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-1.27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PF05063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Figure+Table/3.8_CatRAPID_omics_RBP_预测_(RBP)/RBP-RBP-top-interaction.csv)</w:t>
      </w:r>
    </w:p>
    <w:p>
      <w:pPr>
        <w:pStyle w:val="4"/>
      </w:pPr>
      <w:bookmarkStart w:id="45" w:name="m6a-atlas-m6a-数据获取-meg3"/>
      <w:r>
        <w:t xml:space="preserve">3.9	m6A-Atlas m6A 数据获取 (MEG3)</w:t>
      </w:r>
      <w:bookmarkEnd w:id="45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m6A-Atlas</w:t>
      </w:r>
      <w:r>
        <w:t xml:space="preserve"> </w:t>
      </w:r>
      <w:r>
        <w:t xml:space="preserve">数据库检索 MEG3 可能的 m6A 修饰位点。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57857cba-fbdb-4a6a-ab59-98bb7cebff06" w:name="MEG3-HighResolution-m6A-Atlas-search-resul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57857cba-fbdb-4a6a-ab59-98bb7cebff06"/>
      <w:r>
        <w:rPr>
          <w:rFonts/>
          <w:b w:val="true"/>
        </w:rPr>
        <w:t xml:space="preserve">  </w:t>
      </w:r>
      <w:r>
        <w:t xml:space="preserve">MEG3 HighResolution m6A Atlas search results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Seqname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Position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Strand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Condition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Condit...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GeneBi...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Region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M6A hg...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Chr14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100800000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GSE734...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LncRNA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Interg...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M6A hg...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100800000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GSE162...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LncRNA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Exon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M6A hg...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100800000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+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GSE125...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LncRNA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Exon</w:t>
            </w:r>
          </w:p>
        </w:tc>
      </w:tr>
      <w:tr>
        <w:trPr>
          <w:trHeight w:val="360" w:hRule="auto"/>
        </w:trPr>
        body4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M6A hg...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Chr14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100800000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+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GSE734...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MEG3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LncRNA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Intron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Figure+Table/3.9_m6A-Atlas_m6A_数据获取_(MEG3)/MEG3-HighResolution-m6A-Atlas-search-results.csv)</w:t>
      </w:r>
    </w:p>
    <w:p>
      <w:pPr>
        <w:pStyle w:val="2"/>
      </w:pPr>
      <w:bookmarkStart w:id="46" w:name="conclusion"/>
      <w:r>
        <w:t xml:space="preserve">4	总结</w:t>
      </w:r>
      <w:bookmarkEnd w:id="46"/>
    </w:p>
    <w:p>
      <w:pPr>
        <w:pStyle w:val="38"/>
      </w:pPr>
      <w:r>
        <w:t xml:space="preserve">中药-成分-疾病靶点甲基修饰酶网络见</w:t>
      </w:r>
      <w:r>
        <w:t xml:space="preserve"> </w:t>
      </w:r>
      <w:r>
        <w:t xml:space="preserve">Fig.</w:t>
      </w:r>
      <w:r>
        <w:t xml:space="preserve"> </w:t>
      </w:r>
      <w:hyperlink w:anchor="Network-pharmacology-with-filtered-type-m6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Network-pharmacology-with-filtered-type-m6a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</w:p>
    <w:p>
      <w:pPr>
        <w:pStyle w:val="3"/>
      </w:pPr>
      <w:r>
        <w:t xml:space="preserve">通过分子对接确认化合物与甲基修饰酶的结合Fig.</w:t>
      </w:r>
      <w:r>
        <w:t xml:space="preserve"> </w:t>
      </w:r>
      <w:hyperlink w:anchor="M6A-Overall-combining-Affinit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M6A-Overall-combining-Affinity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。</w:t>
      </w:r>
    </w:p>
    <w:p>
      <w:pPr>
        <w:pStyle w:val="3"/>
      </w:pPr>
      <w:r>
        <w:t xml:space="preserve">METTL14 或 METTL14+METTL3 的复合体蛋白，可能是该复方调控靶点。</w:t>
      </w:r>
    </w:p>
    <w:p>
      <w:pPr>
        <w:pStyle w:val="2"/>
      </w:pPr>
      <w:bookmarkStart w:id="47" w:name="bibliography"/>
      <w:r>
        <w:t xml:space="preserve">Reference</w:t>
      </w:r>
      <w:bookmarkEnd w:id="47"/>
    </w:p>
    <w:bookmarkStart w:id="57" w:name="refs"/>
    <w:bookmarkStart w:id="48" w:name="ref-BatmanTcm20Kong2024"/>
    <w:p>
      <w:pPr>
        <w:pStyle w:val="189"/>
      </w:pPr>
      <w:r>
        <w:t xml:space="preserve">1. Kong, X.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BATMAN-tcm 2.0: An enhanced integrative database for known and predicted interactions between traditional chinese medicine ingredients and target proteins.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52</w:t>
      </w:r>
      <w:r>
        <w:t xml:space="preserve">, D1110–D1120 (2024).</w:t>
      </w:r>
    </w:p>
    <w:bookmarkEnd w:id="48"/>
    <w:bookmarkStart w:id="49" w:name="ref-HobpreAccuratWeiM2022"/>
    <w:p>
      <w:pPr>
        <w:pStyle w:val="189"/>
      </w:pPr>
      <w:r>
        <w:t xml:space="preserve">2. Wei, M.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HobPre: Accurate prediction of human oral bioavailability for small molecules.</w:t>
      </w:r>
      <w:r>
        <w:t xml:space="preserve"> </w:t>
      </w:r>
      <w:r>
        <w:rPr>
          <w:i/>
        </w:rPr>
        <w:t xml:space="preserve">Journal of Cheminformatics</w:t>
      </w:r>
      <w:r>
        <w:t xml:space="preserve"> </w:t>
      </w:r>
      <w:r>
        <w:rPr>
          <w:b/>
        </w:rPr>
        <w:t xml:space="preserve">14</w:t>
      </w:r>
      <w:r>
        <w:t xml:space="preserve">, (2022).</w:t>
      </w:r>
    </w:p>
    <w:bookmarkEnd w:id="49"/>
    <w:bookmarkStart w:id="50" w:name="ref-MappingIdentifDurinc2009"/>
    <w:p>
      <w:pPr>
        <w:pStyle w:val="189"/>
      </w:pPr>
      <w:r>
        <w:t xml:space="preserve">3. Durinck, S., Spellman, P. T., Birney, E. &amp; Huber, W. Mapping identifiers for the integration of genomic datasets with the r/bioconductor package biomaRt.</w:t>
      </w:r>
      <w:r>
        <w:t xml:space="preserve"> </w:t>
      </w:r>
      <w:r>
        <w:rPr>
          <w:i/>
        </w:rPr>
        <w:t xml:space="preserve">Nature protocols</w:t>
      </w:r>
      <w:r>
        <w:t xml:space="preserve"> </w:t>
      </w:r>
      <w:r>
        <w:rPr>
          <w:b/>
        </w:rPr>
        <w:t xml:space="preserve">4</w:t>
      </w:r>
      <w:r>
        <w:t xml:space="preserve">, 1184–1191 (2009).</w:t>
      </w:r>
    </w:p>
    <w:bookmarkEnd w:id="50"/>
    <w:bookmarkStart w:id="51" w:name="ref-TheGenecardsSStelze2016"/>
    <w:p>
      <w:pPr>
        <w:pStyle w:val="189"/>
      </w:pPr>
      <w:r>
        <w:t xml:space="preserve">4. Stelzer, 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genecards suite: From gene data mining to disease genome sequence analyses.</w:t>
      </w:r>
      <w:r>
        <w:t xml:space="preserve"> </w:t>
      </w:r>
      <w:r>
        <w:rPr>
          <w:i/>
        </w:rPr>
        <w:t xml:space="preserve">Current protocols in bioinformatics</w:t>
      </w:r>
      <w:r>
        <w:t xml:space="preserve"> </w:t>
      </w:r>
      <w:r>
        <w:rPr>
          <w:b/>
        </w:rPr>
        <w:t xml:space="preserve">54</w:t>
      </w:r>
      <w:r>
        <w:t xml:space="preserve">, 1.30.1–1.30.33 (2016).</w:t>
      </w:r>
    </w:p>
    <w:bookmarkEnd w:id="51"/>
    <w:bookmarkStart w:id="52" w:name="ref-Epifactors2022Maraku2023"/>
    <w:p>
      <w:pPr>
        <w:pStyle w:val="189"/>
      </w:pPr>
      <w:r>
        <w:t xml:space="preserve">5. Marakulina,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EpiFactors 2022: Expansion and enhancement of a curated database of human epigenetic factors and complexes.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51</w:t>
      </w:r>
      <w:r>
        <w:t xml:space="preserve">, D564–D570 (2023).</w:t>
      </w:r>
    </w:p>
    <w:bookmarkEnd w:id="52"/>
    <w:bookmarkStart w:id="53" w:name="ref-LigandDockingSeelig2010"/>
    <w:p>
      <w:pPr>
        <w:pStyle w:val="189"/>
      </w:pPr>
      <w:r>
        <w:t xml:space="preserve">6. Seeliger, D. &amp; Groot, B. L. de. Ligand docking and binding site analysis with pymol and autodock/vina.</w:t>
      </w:r>
      <w:r>
        <w:t xml:space="preserve"> </w:t>
      </w:r>
      <w:r>
        <w:rPr>
          <w:i/>
        </w:rPr>
        <w:t xml:space="preserve">Journal of Computer-Aided Molecular Design</w:t>
      </w:r>
      <w:r>
        <w:t xml:space="preserve"> </w:t>
      </w:r>
      <w:r>
        <w:rPr>
          <w:b/>
        </w:rPr>
        <w:t xml:space="preserve">24</w:t>
      </w:r>
      <w:r>
        <w:t xml:space="preserve">, (2010).</w:t>
      </w:r>
    </w:p>
    <w:bookmarkEnd w:id="53"/>
    <w:bookmarkStart w:id="54" w:name="ref-AutogridfrImpZhang2019"/>
    <w:p>
      <w:pPr>
        <w:pStyle w:val="189"/>
      </w:pPr>
      <w:r>
        <w:t xml:space="preserve">7. Zhang, Y., Forli, S., Omelchenko, A. &amp; Sanner, M. F. AutoGridFR: Improvements on autodock affinity maps and associated software tools.</w:t>
      </w:r>
      <w:r>
        <w:t xml:space="preserve"> </w:t>
      </w:r>
      <w:r>
        <w:rPr>
          <w:i/>
        </w:rPr>
        <w:t xml:space="preserve">Journal of computational chemistry</w:t>
      </w:r>
      <w:r>
        <w:t xml:space="preserve"> </w:t>
      </w:r>
      <w:r>
        <w:rPr>
          <w:b/>
        </w:rPr>
        <w:t xml:space="preserve">40</w:t>
      </w:r>
      <w:r>
        <w:t xml:space="preserve">, 2882–2886 (2019).</w:t>
      </w:r>
    </w:p>
    <w:bookmarkEnd w:id="54"/>
    <w:bookmarkStart w:id="55" w:name="ref-AutodockVina1Eberha2021"/>
    <w:p>
      <w:pPr>
        <w:pStyle w:val="189"/>
      </w:pPr>
      <w:r>
        <w:t xml:space="preserve">8. Eberhardt, J., Santos-Martins, D., Tillack, A. F. &amp; Forli, S. AutoDock vina 1.2.0: New docking methods, expanded force field, and python bindings.</w:t>
      </w:r>
      <w:r>
        <w:t xml:space="preserve"> </w:t>
      </w:r>
      <w:r>
        <w:rPr>
          <w:i/>
        </w:rPr>
        <w:t xml:space="preserve">Journal of Chemical Information and Modeling</w:t>
      </w:r>
      <w:r>
        <w:t xml:space="preserve"> </w:t>
      </w:r>
      <w:r>
        <w:rPr>
          <w:b/>
        </w:rPr>
        <w:t xml:space="preserve">61</w:t>
      </w:r>
      <w:r>
        <w:t xml:space="preserve">, 3891–3898 (2021).</w:t>
      </w:r>
    </w:p>
    <w:bookmarkEnd w:id="55"/>
    <w:bookmarkStart w:id="56" w:name="ref-M6aAtlasV20Liang2024"/>
    <w:p>
      <w:pPr>
        <w:pStyle w:val="189"/>
      </w:pPr>
      <w:r>
        <w:t xml:space="preserve">9. Liang, Z.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M6A-atlas v2.0: Updated resources for unraveling the n6-methyladenosine (m6A) epitranscriptome among multiple species.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52</w:t>
      </w:r>
      <w:r>
        <w:t xml:space="preserve">, D194–D202 (2024).</w:t>
      </w:r>
    </w:p>
    <w:bookmarkEnd w:id="56"/>
    <w:bookmarkEnd w:id="57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2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35" Type="http://schemas.openxmlformats.org/officeDocument/2006/relationships/hyperlink" Target="http://rnamd.org/m6a/api.php" TargetMode="External"/>
<Relationship Id="rId31" Type="http://schemas.openxmlformats.org/officeDocument/2006/relationships/hyperlink" Target="https://autodock-vina.readthedocs.io/en/latest/docking_basic.html" TargetMode="External"/>
<Relationship Id="rId32" Type="http://schemas.openxmlformats.org/officeDocument/2006/relationships/hyperlink" Target="https://github.com/ccsb-scripps/AutoDock-Vina" TargetMode="External"/>
<Relationship Id="rId29" Type="http://schemas.openxmlformats.org/officeDocument/2006/relationships/hyperlink" Target="https://pubchem.ncbi.nlm.nih.gov/docs/pug-rest" TargetMode="External"/>
<Relationship Id="rId23" Type="http://schemas.openxmlformats.org/officeDocument/2006/relationships/hyperlink" Target="https://www.r-project.org/" TargetMode="External"/>
<Relationship Id="rId28" Type="http://schemas.openxmlformats.org/officeDocument/2006/relationships/hyperlink" Target="https://www.rcsb.org/" TargetMode="External"/>
<Relationship Id="rId30" Type="http://schemas.openxmlformats.org/officeDocument/2006/relationships/hyperlink" Target="https://www.rcsb.org/docs/programmatic-access/web-apis-overview" TargetMode="External"/>
<Relationship Id="rId36" Type="http://schemas.openxmlformats.org/officeDocument/2006/relationships/image" Target="media/d5f758caa38dc1f8b1b1a2a4b0ec39dcc72a3ae7.png"/>
<Relationship Id="rId37" Type="http://schemas.openxmlformats.org/officeDocument/2006/relationships/image" Target="media/a506c94054241c5b01912a5b8120a2cfa3b3ae9b.png"/>
<Relationship Id="rId38" Type="http://schemas.openxmlformats.org/officeDocument/2006/relationships/image" Target="media/114f99834456fed5e2d361b409a3868517a75be2.png"/>
<Relationship Id="rId39" Type="http://schemas.openxmlformats.org/officeDocument/2006/relationships/image" Target="media/36acf693defcf2ab4790fe16780fac2a63292f89.png"/>
<Relationship Id="rId40" Type="http://schemas.openxmlformats.org/officeDocument/2006/relationships/image" Target="media/852356a0eaae24abb6c92f09b1b00efe5916efcf.png"/>
<Relationship Id="rId41" Type="http://schemas.openxmlformats.org/officeDocument/2006/relationships/image" Target="media/b9a5ea509138b646ae304defda3c01257a95005e.png"/>
<Relationship Id="rId42" Type="http://schemas.openxmlformats.org/officeDocument/2006/relationships/image" Target="media/9dfa423d1285ff01eb3af9228145c1e125e3e11c.png"/>
<Relationship Id="rId43" Type="http://schemas.openxmlformats.org/officeDocument/2006/relationships/image" Target="media/ecf6130c0a2c08c8b1e6924bb53b32f008ec8508.png"/>
<Relationship Id="rId44" Type="http://schemas.openxmlformats.org/officeDocument/2006/relationships/image" Target="media/f7d43539f79c7642a41fcdc8a602a49ed69c4b96.png"/>
<Relationship Id="rId45" Type="http://schemas.openxmlformats.org/officeDocument/2006/relationships/image" Target="media/08abf581306c792ce55adcc682a5f870d82dc472.png"/>
<Relationship Id="rId46" Type="http://schemas.openxmlformats.org/officeDocument/2006/relationships/image" Target="media/e8e007c9a0e210bf410e477b8c01f25bb8824e5b.png"/>
<Relationship Id="rId47" Type="http://schemas.openxmlformats.org/officeDocument/2006/relationships/image" Target="media/b822dbba236d4c99016ae3400f83129dff04e827.png"/>
<Relationship Id="rId48" Type="http://schemas.openxmlformats.org/officeDocument/2006/relationships/image" Target="media/6ae62364afa4a42b953580523b56363cbce7f9e2.png"/>
<Relationship Id="rId49" Type="http://schemas.openxmlformats.org/officeDocument/2006/relationships/image" Target="media/e252e719cc40c529598ca22270e8e0948a85f238.png"/>
</Relationships>

</file>

<file path=word/_rels/footnotes.xml.rels><?xml version="1.0" encoding="UTF-8" standalone="yes"?>

<Relationships  xmlns="http://schemas.openxmlformats.org/package/2006/relationships">
<Relationship Id="rId35" Type="http://schemas.openxmlformats.org/officeDocument/2006/relationships/hyperlink" Target="http://rnamd.org/m6a/api.php" TargetMode="External"/>
<Relationship Id="rId31" Type="http://schemas.openxmlformats.org/officeDocument/2006/relationships/hyperlink" Target="https://autodock-vina.readthedocs.io/en/latest/docking_basic.html" TargetMode="External"/>
<Relationship Id="rId32" Type="http://schemas.openxmlformats.org/officeDocument/2006/relationships/hyperlink" Target="https://github.com/ccsb-scripps/AutoDock-Vina" TargetMode="External"/>
<Relationship Id="rId29" Type="http://schemas.openxmlformats.org/officeDocument/2006/relationships/hyperlink" Target="https://pubchem.ncbi.nlm.nih.gov/docs/pug-rest" TargetMode="External"/>
<Relationship Id="rId23" Type="http://schemas.openxmlformats.org/officeDocument/2006/relationships/hyperlink" Target="https://www.r-project.org/" TargetMode="External"/>
<Relationship Id="rId28" Type="http://schemas.openxmlformats.org/officeDocument/2006/relationships/hyperlink" Target="https://www.rcsb.org/" TargetMode="External"/>
<Relationship Id="rId30" Type="http://schemas.openxmlformats.org/officeDocument/2006/relationships/hyperlink" Target="https://www.rcsb.org/docs/programmatic-access/web-apis-overview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2025-02-10T08:01:05Z</dcterms:created>
  <dcterms:modified xsi:type="dcterms:W3CDTF">2025-02-10T16:01:05Z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